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B940" w14:textId="78AB30BD" w:rsidR="007F6AFF" w:rsidRDefault="00613FAE" w:rsidP="000A534E">
      <w:pPr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2E6CA4" w:rsidRPr="002E6CA4">
        <w:rPr>
          <w:rFonts w:ascii="標楷體" w:eastAsia="標楷體" w:hAnsi="標楷體" w:hint="eastAsia"/>
        </w:rPr>
        <w:t>未揭露當年度落實誠信經營政策之具體作法與防範</w:t>
      </w:r>
      <w:proofErr w:type="gramStart"/>
      <w:r w:rsidR="002E6CA4" w:rsidRPr="002E6CA4">
        <w:rPr>
          <w:rFonts w:ascii="標楷體" w:eastAsia="標楷體" w:hAnsi="標楷體" w:hint="eastAsia"/>
        </w:rPr>
        <w:t>不</w:t>
      </w:r>
      <w:proofErr w:type="gramEnd"/>
      <w:r w:rsidR="002E6CA4" w:rsidRPr="002E6CA4">
        <w:rPr>
          <w:rFonts w:ascii="標楷體" w:eastAsia="標楷體" w:hAnsi="標楷體" w:hint="eastAsia"/>
        </w:rPr>
        <w:t>誠信行為方案，如誠信經營教育訓練辦理情形(至少包括課程主題、時數與參加</w:t>
      </w:r>
      <w:proofErr w:type="gramStart"/>
      <w:r w:rsidR="002E6CA4" w:rsidRPr="002E6CA4">
        <w:rPr>
          <w:rFonts w:ascii="標楷體" w:eastAsia="標楷體" w:hAnsi="標楷體" w:hint="eastAsia"/>
        </w:rPr>
        <w:t>人次)</w:t>
      </w:r>
      <w:proofErr w:type="gramEnd"/>
      <w:r w:rsidR="002E6CA4" w:rsidRPr="002E6CA4">
        <w:rPr>
          <w:rFonts w:ascii="標楷體" w:eastAsia="標楷體" w:hAnsi="標楷體" w:hint="eastAsia"/>
        </w:rPr>
        <w:t>或每年誠信經營聲明書簽署情形(至少包括聲明書內容、簽署人次與比率)等具體措施，不符合得分標準(要件二)</w:t>
      </w:r>
      <w:r w:rsidR="008906A5" w:rsidRPr="008906A5">
        <w:rPr>
          <w:rFonts w:ascii="標楷體" w:eastAsia="標楷體" w:hAnsi="標楷體" w:hint="eastAsia"/>
        </w:rPr>
        <w:t>。</w:t>
      </w:r>
    </w:p>
    <w:p w14:paraId="163DFD9B" w14:textId="77777777" w:rsidR="007B6ABA" w:rsidRDefault="007B6ABA" w:rsidP="000A534E">
      <w:pPr>
        <w:rPr>
          <w:rFonts w:ascii="標楷體" w:eastAsia="標楷體" w:hAnsi="標楷體"/>
          <w:b/>
          <w:bCs/>
          <w:u w:val="single"/>
        </w:rPr>
      </w:pPr>
    </w:p>
    <w:p w14:paraId="30EB85D6" w14:textId="2A18D8B2" w:rsidR="003E37E9" w:rsidRDefault="006F78E7" w:rsidP="000A534E">
      <w:pPr>
        <w:rPr>
          <w:rFonts w:ascii="標楷體" w:eastAsia="標楷體" w:hAnsi="標楷體"/>
        </w:rPr>
      </w:pPr>
      <w:r w:rsidRPr="00F50BCA">
        <w:rPr>
          <w:rFonts w:ascii="標楷體" w:eastAsia="標楷體" w:hAnsi="標楷體" w:hint="eastAsia"/>
          <w:b/>
          <w:bCs/>
          <w:u w:val="single"/>
        </w:rPr>
        <w:t>複查說明</w:t>
      </w:r>
      <w:r>
        <w:rPr>
          <w:rFonts w:ascii="標楷體" w:eastAsia="標楷體" w:hAnsi="標楷體" w:hint="eastAsia"/>
        </w:rPr>
        <w:t>:</w:t>
      </w:r>
      <w:r w:rsidRPr="006F78E7">
        <w:rPr>
          <w:rFonts w:ascii="標楷體" w:eastAsia="標楷體" w:hAnsi="標楷體" w:hint="eastAsia"/>
        </w:rPr>
        <w:t xml:space="preserve"> </w:t>
      </w:r>
    </w:p>
    <w:p w14:paraId="2C210110" w14:textId="10EC6A85" w:rsidR="002C2295" w:rsidRPr="002357F2" w:rsidRDefault="00886551" w:rsidP="001876DA">
      <w:pPr>
        <w:rPr>
          <w:rFonts w:ascii="標楷體" w:eastAsia="標楷體" w:hAnsi="標楷體"/>
          <w:b/>
          <w:bCs/>
        </w:rPr>
      </w:pPr>
      <w:r w:rsidRPr="00886551">
        <w:rPr>
          <w:rFonts w:ascii="標楷體" w:eastAsia="標楷體" w:hAnsi="標楷體" w:hint="eastAsia"/>
        </w:rPr>
        <w:t xml:space="preserve"> </w:t>
      </w:r>
    </w:p>
    <w:p w14:paraId="50DD4F74" w14:textId="48C88930" w:rsidR="00C14D3E" w:rsidRDefault="005F0179" w:rsidP="00C14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網站:</w:t>
      </w:r>
      <w:r w:rsidR="00C14D3E" w:rsidRPr="00C14D3E">
        <w:rPr>
          <w:rFonts w:ascii="標楷體" w:eastAsia="標楷體" w:hAnsi="標楷體" w:hint="eastAsia"/>
        </w:rPr>
        <w:t xml:space="preserve"> </w:t>
      </w:r>
      <w:r w:rsidR="00C14D3E" w:rsidRPr="007C3E09">
        <w:rPr>
          <w:rFonts w:ascii="標楷體" w:eastAsia="標楷體" w:hAnsi="標楷體" w:hint="eastAsia"/>
        </w:rPr>
        <w:t>在本公司網站113年公司治理評鑑P1</w:t>
      </w:r>
      <w:r w:rsidR="00513B06">
        <w:rPr>
          <w:rFonts w:ascii="標楷體" w:eastAsia="標楷體" w:hAnsi="標楷體" w:hint="eastAsia"/>
        </w:rPr>
        <w:t>71</w:t>
      </w:r>
      <w:r w:rsidR="00C14D3E">
        <w:rPr>
          <w:rFonts w:ascii="標楷體" w:eastAsia="標楷體" w:hAnsi="標楷體" w:hint="eastAsia"/>
        </w:rPr>
        <w:t>-1</w:t>
      </w:r>
      <w:r w:rsidR="00513B06">
        <w:rPr>
          <w:rFonts w:ascii="標楷體" w:eastAsia="標楷體" w:hAnsi="標楷體" w:hint="eastAsia"/>
        </w:rPr>
        <w:t>7</w:t>
      </w:r>
      <w:r w:rsidR="00AE4FE5">
        <w:rPr>
          <w:rFonts w:ascii="標楷體" w:eastAsia="標楷體" w:hAnsi="標楷體" w:hint="eastAsia"/>
        </w:rPr>
        <w:t>3</w:t>
      </w:r>
      <w:r w:rsidR="00C14D3E" w:rsidRPr="007C3E09">
        <w:rPr>
          <w:rFonts w:ascii="標楷體" w:eastAsia="標楷體" w:hAnsi="標楷體" w:hint="eastAsia"/>
        </w:rPr>
        <w:t>頁有揭露</w:t>
      </w:r>
      <w:r w:rsidR="00C14D3E">
        <w:rPr>
          <w:rFonts w:ascii="標楷體" w:eastAsia="標楷體" w:hAnsi="標楷體" w:hint="eastAsia"/>
        </w:rPr>
        <w:t>長官要求資訊</w:t>
      </w:r>
    </w:p>
    <w:p w14:paraId="553E048F" w14:textId="77777777" w:rsidR="00C14D3E" w:rsidRPr="007C3E09" w:rsidRDefault="00C14D3E" w:rsidP="00C14D3E">
      <w:pPr>
        <w:rPr>
          <w:rFonts w:ascii="標楷體" w:eastAsia="標楷體" w:hAnsi="標楷體"/>
        </w:rPr>
      </w:pPr>
      <w:hyperlink r:id="rId8" w:history="1">
        <w:r w:rsidRPr="003F119E">
          <w:rPr>
            <w:rStyle w:val="af6"/>
            <w:rFonts w:ascii="標楷體" w:eastAsia="標楷體" w:hAnsi="標楷體"/>
          </w:rPr>
          <w:t>https://www.acetekgroup.com/static/upload/file/20241020/1729410749180453.pdf</w:t>
        </w:r>
      </w:hyperlink>
    </w:p>
    <w:p w14:paraId="29B668E5" w14:textId="6005107D" w:rsidR="00F53C2C" w:rsidRDefault="00F53C2C" w:rsidP="000A534E">
      <w:pPr>
        <w:rPr>
          <w:rFonts w:ascii="標楷體" w:eastAsia="標楷體" w:hAnsi="標楷體"/>
        </w:rPr>
      </w:pPr>
    </w:p>
    <w:p w14:paraId="365FE4D8" w14:textId="69AD2641" w:rsidR="00537854" w:rsidRDefault="00537854" w:rsidP="000A534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補充說明主管機關內容:</w:t>
      </w:r>
    </w:p>
    <w:p w14:paraId="00B58C73" w14:textId="77777777" w:rsidR="00146D09" w:rsidRPr="00146D09" w:rsidRDefault="00146D09" w:rsidP="00146D09">
      <w:p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szCs w:val="24"/>
        </w:rPr>
        <w:t>以下是關於貴公司2023年度落實誠信經營政策的具體作法與防範</w:t>
      </w:r>
      <w:proofErr w:type="gramStart"/>
      <w:r w:rsidRPr="00146D09">
        <w:rPr>
          <w:rFonts w:ascii="標楷體" w:eastAsia="標楷體" w:hAnsi="標楷體"/>
          <w:szCs w:val="24"/>
        </w:rPr>
        <w:t>不</w:t>
      </w:r>
      <w:proofErr w:type="gramEnd"/>
      <w:r w:rsidRPr="00146D09">
        <w:rPr>
          <w:rFonts w:ascii="標楷體" w:eastAsia="標楷體" w:hAnsi="標楷體"/>
          <w:szCs w:val="24"/>
        </w:rPr>
        <w:t>誠信行為方案的揭露方式，包含誠信經營教育訓練的辦理情形與誠信經營聲明書簽署情形：</w:t>
      </w:r>
    </w:p>
    <w:p w14:paraId="4FD9D79E" w14:textId="77777777" w:rsidR="00146D09" w:rsidRPr="00146D09" w:rsidRDefault="00146D09" w:rsidP="00146D09">
      <w:pPr>
        <w:rPr>
          <w:rFonts w:ascii="標楷體" w:eastAsia="標楷體" w:hAnsi="標楷體"/>
          <w:b/>
          <w:bCs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2023年度誠信經營政策之落實與防範</w:t>
      </w:r>
      <w:proofErr w:type="gramStart"/>
      <w:r w:rsidRPr="00146D09">
        <w:rPr>
          <w:rFonts w:ascii="標楷體" w:eastAsia="標楷體" w:hAnsi="標楷體"/>
          <w:b/>
          <w:bCs/>
          <w:szCs w:val="24"/>
        </w:rPr>
        <w:t>不</w:t>
      </w:r>
      <w:proofErr w:type="gramEnd"/>
      <w:r w:rsidRPr="00146D09">
        <w:rPr>
          <w:rFonts w:ascii="標楷體" w:eastAsia="標楷體" w:hAnsi="標楷體"/>
          <w:b/>
          <w:bCs/>
          <w:szCs w:val="24"/>
        </w:rPr>
        <w:t>誠信行為措施</w:t>
      </w:r>
    </w:p>
    <w:p w14:paraId="733198F2" w14:textId="77777777" w:rsidR="00146D09" w:rsidRPr="00146D09" w:rsidRDefault="00146D09" w:rsidP="00146D09">
      <w:p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一、誠信經營教育訓練</w:t>
      </w:r>
      <w:r w:rsidRPr="00146D09">
        <w:rPr>
          <w:rFonts w:ascii="標楷體" w:eastAsia="標楷體" w:hAnsi="標楷體"/>
          <w:szCs w:val="24"/>
        </w:rPr>
        <w:br/>
        <w:t>為確保全體員工瞭解誠信經營的重要性並遵循相關規範，本公司於2023年度辦理多場誠信經營教育訓練，內容如下：</w:t>
      </w:r>
    </w:p>
    <w:p w14:paraId="50C56B55" w14:textId="77777777" w:rsidR="00146D09" w:rsidRPr="00146D09" w:rsidRDefault="00146D09" w:rsidP="00146D09">
      <w:pPr>
        <w:numPr>
          <w:ilvl w:val="0"/>
          <w:numId w:val="42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課程主題</w:t>
      </w:r>
      <w:r w:rsidRPr="00146D09">
        <w:rPr>
          <w:rFonts w:ascii="標楷體" w:eastAsia="標楷體" w:hAnsi="標楷體"/>
          <w:szCs w:val="24"/>
        </w:rPr>
        <w:t>：「公司誠信經營準則與道德規範」</w:t>
      </w:r>
    </w:p>
    <w:p w14:paraId="40B3799D" w14:textId="77777777" w:rsidR="00146D09" w:rsidRPr="00146D09" w:rsidRDefault="00146D09" w:rsidP="00146D09">
      <w:pPr>
        <w:numPr>
          <w:ilvl w:val="0"/>
          <w:numId w:val="42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課程內容</w:t>
      </w:r>
      <w:r w:rsidRPr="00146D09">
        <w:rPr>
          <w:rFonts w:ascii="標楷體" w:eastAsia="標楷體" w:hAnsi="標楷體"/>
          <w:szCs w:val="24"/>
        </w:rPr>
        <w:t>：涵蓋公司誠信經營政策、利益衝突管理、反貪腐與不正當競爭、供應鏈道德管理等。</w:t>
      </w:r>
    </w:p>
    <w:p w14:paraId="404D5ECA" w14:textId="77777777" w:rsidR="00146D09" w:rsidRPr="00146D09" w:rsidRDefault="00146D09" w:rsidP="00146D09">
      <w:pPr>
        <w:numPr>
          <w:ilvl w:val="0"/>
          <w:numId w:val="42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課程時數</w:t>
      </w:r>
      <w:r w:rsidRPr="00146D09">
        <w:rPr>
          <w:rFonts w:ascii="標楷體" w:eastAsia="標楷體" w:hAnsi="標楷體"/>
          <w:szCs w:val="24"/>
        </w:rPr>
        <w:t>：共計6小時（分場次進行）。</w:t>
      </w:r>
    </w:p>
    <w:p w14:paraId="733A54A7" w14:textId="77777777" w:rsidR="00146D09" w:rsidRPr="00146D09" w:rsidRDefault="00146D09" w:rsidP="00146D09">
      <w:pPr>
        <w:numPr>
          <w:ilvl w:val="0"/>
          <w:numId w:val="42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參加人次</w:t>
      </w:r>
      <w:r w:rsidRPr="00146D09">
        <w:rPr>
          <w:rFonts w:ascii="標楷體" w:eastAsia="標楷體" w:hAnsi="標楷體"/>
          <w:szCs w:val="24"/>
        </w:rPr>
        <w:t>：522人次，涵蓋所有員工，參與率達100%。</w:t>
      </w:r>
    </w:p>
    <w:p w14:paraId="1FCE92BD" w14:textId="77777777" w:rsidR="00146D09" w:rsidRPr="00146D09" w:rsidRDefault="00146D09" w:rsidP="00146D09">
      <w:pPr>
        <w:numPr>
          <w:ilvl w:val="0"/>
          <w:numId w:val="42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辦理方式</w:t>
      </w:r>
      <w:r w:rsidRPr="00146D09">
        <w:rPr>
          <w:rFonts w:ascii="標楷體" w:eastAsia="標楷體" w:hAnsi="標楷體"/>
          <w:szCs w:val="24"/>
        </w:rPr>
        <w:t>：透過內部講師培訓、</w:t>
      </w:r>
      <w:proofErr w:type="gramStart"/>
      <w:r w:rsidRPr="00146D09">
        <w:rPr>
          <w:rFonts w:ascii="標楷體" w:eastAsia="標楷體" w:hAnsi="標楷體"/>
          <w:szCs w:val="24"/>
        </w:rPr>
        <w:t>線上課程</w:t>
      </w:r>
      <w:proofErr w:type="gramEnd"/>
      <w:r w:rsidRPr="00146D09">
        <w:rPr>
          <w:rFonts w:ascii="標楷體" w:eastAsia="標楷體" w:hAnsi="標楷體"/>
          <w:szCs w:val="24"/>
        </w:rPr>
        <w:t>及實體講座相結合的方式進行。</w:t>
      </w:r>
    </w:p>
    <w:p w14:paraId="52E0311A" w14:textId="77777777" w:rsidR="00146D09" w:rsidRPr="00146D09" w:rsidRDefault="00146D09" w:rsidP="00146D09">
      <w:p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二、誠信經營聲明書簽署</w:t>
      </w:r>
      <w:r w:rsidRPr="00146D09">
        <w:rPr>
          <w:rFonts w:ascii="標楷體" w:eastAsia="標楷體" w:hAnsi="標楷體"/>
          <w:szCs w:val="24"/>
        </w:rPr>
        <w:br/>
        <w:t>為強化全體員工對誠信經營的承諾，本公司要求所有員工及高階主管每年簽署誠信經營聲明書，內容包含：</w:t>
      </w:r>
    </w:p>
    <w:p w14:paraId="7DC8A77B" w14:textId="77777777" w:rsidR="00146D09" w:rsidRPr="00146D09" w:rsidRDefault="00146D09" w:rsidP="00146D09">
      <w:pPr>
        <w:numPr>
          <w:ilvl w:val="0"/>
          <w:numId w:val="43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聲明書內容</w:t>
      </w:r>
      <w:r w:rsidRPr="00146D09">
        <w:rPr>
          <w:rFonts w:ascii="標楷體" w:eastAsia="標楷體" w:hAnsi="標楷體"/>
          <w:szCs w:val="24"/>
        </w:rPr>
        <w:t>：承諾遵守公司誠信經營準則，不從事任何違反誠信、違法或不當行為，如賄賂、收受不正當利益、洩露機密資訊等，並確保日常業務符合道德規範。</w:t>
      </w:r>
    </w:p>
    <w:p w14:paraId="15CE0F40" w14:textId="77777777" w:rsidR="00146D09" w:rsidRPr="00146D09" w:rsidRDefault="00146D09" w:rsidP="00146D09">
      <w:pPr>
        <w:numPr>
          <w:ilvl w:val="0"/>
          <w:numId w:val="43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簽署人數</w:t>
      </w:r>
      <w:r w:rsidRPr="00146D09">
        <w:rPr>
          <w:rFonts w:ascii="標楷體" w:eastAsia="標楷體" w:hAnsi="標楷體"/>
          <w:szCs w:val="24"/>
        </w:rPr>
        <w:t>：2023年度共522人完成簽署，包括全體員工與管理階層，簽署比率達100%。</w:t>
      </w:r>
    </w:p>
    <w:p w14:paraId="1D2BBD94" w14:textId="77777777" w:rsidR="00146D09" w:rsidRPr="00146D09" w:rsidRDefault="00146D09" w:rsidP="00146D09">
      <w:p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三、防範</w:t>
      </w:r>
      <w:proofErr w:type="gramStart"/>
      <w:r w:rsidRPr="00146D09">
        <w:rPr>
          <w:rFonts w:ascii="標楷體" w:eastAsia="標楷體" w:hAnsi="標楷體"/>
          <w:b/>
          <w:bCs/>
          <w:szCs w:val="24"/>
        </w:rPr>
        <w:t>不</w:t>
      </w:r>
      <w:proofErr w:type="gramEnd"/>
      <w:r w:rsidRPr="00146D09">
        <w:rPr>
          <w:rFonts w:ascii="標楷體" w:eastAsia="標楷體" w:hAnsi="標楷體"/>
          <w:b/>
          <w:bCs/>
          <w:szCs w:val="24"/>
        </w:rPr>
        <w:t>誠信行為方案</w:t>
      </w:r>
    </w:p>
    <w:p w14:paraId="32149A81" w14:textId="77777777" w:rsidR="00146D09" w:rsidRPr="00146D09" w:rsidRDefault="00146D09" w:rsidP="00146D09">
      <w:pPr>
        <w:numPr>
          <w:ilvl w:val="0"/>
          <w:numId w:val="44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內部監督機制</w:t>
      </w:r>
      <w:r w:rsidRPr="00146D09">
        <w:rPr>
          <w:rFonts w:ascii="標楷體" w:eastAsia="標楷體" w:hAnsi="標楷體"/>
          <w:szCs w:val="24"/>
        </w:rPr>
        <w:t>：設置專責單位負責誠信經營政策推動，並定期稽核各部門之合</w:t>
      </w:r>
      <w:proofErr w:type="gramStart"/>
      <w:r w:rsidRPr="00146D09">
        <w:rPr>
          <w:rFonts w:ascii="標楷體" w:eastAsia="標楷體" w:hAnsi="標楷體"/>
          <w:szCs w:val="24"/>
        </w:rPr>
        <w:t>規</w:t>
      </w:r>
      <w:proofErr w:type="gramEnd"/>
      <w:r w:rsidRPr="00146D09">
        <w:rPr>
          <w:rFonts w:ascii="標楷體" w:eastAsia="標楷體" w:hAnsi="標楷體"/>
          <w:szCs w:val="24"/>
        </w:rPr>
        <w:t>情形。</w:t>
      </w:r>
    </w:p>
    <w:p w14:paraId="5B780221" w14:textId="77777777" w:rsidR="00146D09" w:rsidRPr="00146D09" w:rsidRDefault="00146D09" w:rsidP="00146D09">
      <w:pPr>
        <w:numPr>
          <w:ilvl w:val="0"/>
          <w:numId w:val="44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檢舉管道</w:t>
      </w:r>
      <w:r w:rsidRPr="00146D09">
        <w:rPr>
          <w:rFonts w:ascii="標楷體" w:eastAsia="標楷體" w:hAnsi="標楷體"/>
          <w:szCs w:val="24"/>
        </w:rPr>
        <w:t>：提供匿名檢舉信箱與專線，確保員工及利害關係人可舉報不</w:t>
      </w:r>
      <w:r w:rsidRPr="00146D09">
        <w:rPr>
          <w:rFonts w:ascii="標楷體" w:eastAsia="標楷體" w:hAnsi="標楷體"/>
          <w:szCs w:val="24"/>
        </w:rPr>
        <w:lastRenderedPageBreak/>
        <w:t>當行為，並建立保密與保護機制。</w:t>
      </w:r>
    </w:p>
    <w:p w14:paraId="25F69FD4" w14:textId="77777777" w:rsidR="00146D09" w:rsidRPr="00146D09" w:rsidRDefault="00146D09" w:rsidP="00146D09">
      <w:pPr>
        <w:numPr>
          <w:ilvl w:val="0"/>
          <w:numId w:val="44"/>
        </w:num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b/>
          <w:bCs/>
          <w:szCs w:val="24"/>
        </w:rPr>
        <w:t>供應鏈誠信管理</w:t>
      </w:r>
      <w:r w:rsidRPr="00146D09">
        <w:rPr>
          <w:rFonts w:ascii="標楷體" w:eastAsia="標楷體" w:hAnsi="標楷體"/>
          <w:szCs w:val="24"/>
        </w:rPr>
        <w:t>：與供應商簽訂誠信經營承諾書，確保合作夥伴遵守相同的道德標準。</w:t>
      </w:r>
    </w:p>
    <w:p w14:paraId="015E5AD1" w14:textId="77777777" w:rsidR="00146D09" w:rsidRPr="00146D09" w:rsidRDefault="00146D09" w:rsidP="00146D09">
      <w:pPr>
        <w:rPr>
          <w:rFonts w:ascii="標楷體" w:eastAsia="標楷體" w:hAnsi="標楷體"/>
          <w:szCs w:val="24"/>
        </w:rPr>
      </w:pPr>
      <w:r w:rsidRPr="00146D09">
        <w:rPr>
          <w:rFonts w:ascii="標楷體" w:eastAsia="標楷體" w:hAnsi="標楷體"/>
          <w:szCs w:val="24"/>
        </w:rPr>
        <w:t>以上措施展現本公司對誠信經營的重視與落實，確保公司營運符合法規與道德標準，維護股東、客戶及社會大眾之權益。</w:t>
      </w:r>
    </w:p>
    <w:p w14:paraId="453AE1C3" w14:textId="6C87D764" w:rsidR="00F26920" w:rsidRPr="00146D09" w:rsidRDefault="00F26920" w:rsidP="00146D09">
      <w:pPr>
        <w:rPr>
          <w:rFonts w:ascii="標楷體" w:eastAsia="標楷體" w:hAnsi="標楷體" w:hint="eastAsia"/>
          <w:szCs w:val="24"/>
        </w:rPr>
      </w:pPr>
    </w:p>
    <w:sectPr w:rsidR="00F26920" w:rsidRPr="00146D0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F0CC" w14:textId="77777777" w:rsidR="00A51336" w:rsidRDefault="00A51336" w:rsidP="0008602B">
      <w:r>
        <w:separator/>
      </w:r>
    </w:p>
  </w:endnote>
  <w:endnote w:type="continuationSeparator" w:id="0">
    <w:p w14:paraId="690F9DC2" w14:textId="77777777" w:rsidR="00A51336" w:rsidRDefault="00A51336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CC33" w14:textId="77777777" w:rsidR="00A51336" w:rsidRDefault="00A51336" w:rsidP="0008602B">
      <w:r>
        <w:separator/>
      </w:r>
    </w:p>
  </w:footnote>
  <w:footnote w:type="continuationSeparator" w:id="0">
    <w:p w14:paraId="460ED8C9" w14:textId="77777777" w:rsidR="00A51336" w:rsidRDefault="00A51336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074"/>
    <w:multiLevelType w:val="multilevel"/>
    <w:tmpl w:val="FF88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5785"/>
    <w:multiLevelType w:val="multilevel"/>
    <w:tmpl w:val="925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90D82"/>
    <w:multiLevelType w:val="multilevel"/>
    <w:tmpl w:val="F05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D520E"/>
    <w:multiLevelType w:val="multilevel"/>
    <w:tmpl w:val="5DA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6FF0"/>
    <w:multiLevelType w:val="hybridMultilevel"/>
    <w:tmpl w:val="9410D024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B0938"/>
    <w:multiLevelType w:val="multilevel"/>
    <w:tmpl w:val="D22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76AF9"/>
    <w:multiLevelType w:val="multilevel"/>
    <w:tmpl w:val="583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850B9B"/>
    <w:multiLevelType w:val="hybridMultilevel"/>
    <w:tmpl w:val="F25C5A90"/>
    <w:lvl w:ilvl="0" w:tplc="135AB73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943E2"/>
    <w:multiLevelType w:val="multilevel"/>
    <w:tmpl w:val="EC5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790E"/>
    <w:multiLevelType w:val="multilevel"/>
    <w:tmpl w:val="ACE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96487"/>
    <w:multiLevelType w:val="multilevel"/>
    <w:tmpl w:val="A1EA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A1C93"/>
    <w:multiLevelType w:val="multilevel"/>
    <w:tmpl w:val="BA7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4D1C91"/>
    <w:multiLevelType w:val="multilevel"/>
    <w:tmpl w:val="14D8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4A1F73"/>
    <w:multiLevelType w:val="multilevel"/>
    <w:tmpl w:val="70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6167F"/>
    <w:multiLevelType w:val="multilevel"/>
    <w:tmpl w:val="5D3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37C0D"/>
    <w:multiLevelType w:val="hybridMultilevel"/>
    <w:tmpl w:val="72744F1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AC6D71"/>
    <w:multiLevelType w:val="multilevel"/>
    <w:tmpl w:val="8FF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C7066"/>
    <w:multiLevelType w:val="multilevel"/>
    <w:tmpl w:val="7228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C35C7"/>
    <w:multiLevelType w:val="multilevel"/>
    <w:tmpl w:val="BBA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70036B"/>
    <w:multiLevelType w:val="hybridMultilevel"/>
    <w:tmpl w:val="8634E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4B32BBD"/>
    <w:multiLevelType w:val="multilevel"/>
    <w:tmpl w:val="6E14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D4F65"/>
    <w:multiLevelType w:val="multilevel"/>
    <w:tmpl w:val="3BA6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A328E"/>
    <w:multiLevelType w:val="hybridMultilevel"/>
    <w:tmpl w:val="66BA5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DF67E53"/>
    <w:multiLevelType w:val="multilevel"/>
    <w:tmpl w:val="39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34839"/>
    <w:multiLevelType w:val="multilevel"/>
    <w:tmpl w:val="DEDA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42AB8"/>
    <w:multiLevelType w:val="multilevel"/>
    <w:tmpl w:val="080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37" w15:restartNumberingAfterBreak="0">
    <w:nsid w:val="6AD66279"/>
    <w:multiLevelType w:val="multilevel"/>
    <w:tmpl w:val="00CA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322E47"/>
    <w:multiLevelType w:val="multilevel"/>
    <w:tmpl w:val="237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9549D7"/>
    <w:multiLevelType w:val="multilevel"/>
    <w:tmpl w:val="E0E2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D8374C"/>
    <w:multiLevelType w:val="multilevel"/>
    <w:tmpl w:val="47B8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56E77"/>
    <w:multiLevelType w:val="hybridMultilevel"/>
    <w:tmpl w:val="8FDA0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1751587">
    <w:abstractNumId w:val="35"/>
  </w:num>
  <w:num w:numId="2" w16cid:durableId="1776242737">
    <w:abstractNumId w:val="39"/>
  </w:num>
  <w:num w:numId="3" w16cid:durableId="1054616750">
    <w:abstractNumId w:val="20"/>
  </w:num>
  <w:num w:numId="4" w16cid:durableId="1263957318">
    <w:abstractNumId w:val="28"/>
  </w:num>
  <w:num w:numId="5" w16cid:durableId="1292439968">
    <w:abstractNumId w:val="36"/>
  </w:num>
  <w:num w:numId="6" w16cid:durableId="1457142090">
    <w:abstractNumId w:val="26"/>
  </w:num>
  <w:num w:numId="7" w16cid:durableId="1203250562">
    <w:abstractNumId w:val="13"/>
  </w:num>
  <w:num w:numId="8" w16cid:durableId="1748068250">
    <w:abstractNumId w:val="19"/>
  </w:num>
  <w:num w:numId="9" w16cid:durableId="1007054382">
    <w:abstractNumId w:val="25"/>
  </w:num>
  <w:num w:numId="10" w16cid:durableId="212667326">
    <w:abstractNumId w:val="21"/>
  </w:num>
  <w:num w:numId="11" w16cid:durableId="1428968059">
    <w:abstractNumId w:val="42"/>
  </w:num>
  <w:num w:numId="12" w16cid:durableId="1153254414">
    <w:abstractNumId w:val="7"/>
  </w:num>
  <w:num w:numId="13" w16cid:durableId="1299653731">
    <w:abstractNumId w:val="2"/>
  </w:num>
  <w:num w:numId="14" w16cid:durableId="944925659">
    <w:abstractNumId w:val="30"/>
  </w:num>
  <w:num w:numId="15" w16cid:durableId="958758756">
    <w:abstractNumId w:val="6"/>
  </w:num>
  <w:num w:numId="16" w16cid:durableId="1673988565">
    <w:abstractNumId w:val="8"/>
  </w:num>
  <w:num w:numId="17" w16cid:durableId="911427889">
    <w:abstractNumId w:val="22"/>
  </w:num>
  <w:num w:numId="18" w16cid:durableId="2014523959">
    <w:abstractNumId w:val="15"/>
  </w:num>
  <w:num w:numId="19" w16cid:durableId="2015762526">
    <w:abstractNumId w:val="14"/>
  </w:num>
  <w:num w:numId="20" w16cid:durableId="252126931">
    <w:abstractNumId w:val="9"/>
  </w:num>
  <w:num w:numId="21" w16cid:durableId="1495417839">
    <w:abstractNumId w:val="18"/>
  </w:num>
  <w:num w:numId="22" w16cid:durableId="737559838">
    <w:abstractNumId w:val="31"/>
  </w:num>
  <w:num w:numId="23" w16cid:durableId="1271743985">
    <w:abstractNumId w:val="43"/>
  </w:num>
  <w:num w:numId="24" w16cid:durableId="752624745">
    <w:abstractNumId w:val="4"/>
  </w:num>
  <w:num w:numId="25" w16cid:durableId="394595185">
    <w:abstractNumId w:val="3"/>
  </w:num>
  <w:num w:numId="26" w16cid:durableId="740374334">
    <w:abstractNumId w:val="16"/>
  </w:num>
  <w:num w:numId="27" w16cid:durableId="1667199633">
    <w:abstractNumId w:val="1"/>
  </w:num>
  <w:num w:numId="28" w16cid:durableId="583420298">
    <w:abstractNumId w:val="41"/>
  </w:num>
  <w:num w:numId="29" w16cid:durableId="1180045370">
    <w:abstractNumId w:val="0"/>
  </w:num>
  <w:num w:numId="30" w16cid:durableId="735052799">
    <w:abstractNumId w:val="5"/>
  </w:num>
  <w:num w:numId="31" w16cid:durableId="1815564785">
    <w:abstractNumId w:val="27"/>
  </w:num>
  <w:num w:numId="32" w16cid:durableId="918561414">
    <w:abstractNumId w:val="32"/>
  </w:num>
  <w:num w:numId="33" w16cid:durableId="1658878650">
    <w:abstractNumId w:val="11"/>
  </w:num>
  <w:num w:numId="34" w16cid:durableId="463891744">
    <w:abstractNumId w:val="10"/>
  </w:num>
  <w:num w:numId="35" w16cid:durableId="1357999450">
    <w:abstractNumId w:val="24"/>
  </w:num>
  <w:num w:numId="36" w16cid:durableId="833299629">
    <w:abstractNumId w:val="40"/>
  </w:num>
  <w:num w:numId="37" w16cid:durableId="1166020571">
    <w:abstractNumId w:val="23"/>
  </w:num>
  <w:num w:numId="38" w16cid:durableId="2144957516">
    <w:abstractNumId w:val="38"/>
  </w:num>
  <w:num w:numId="39" w16cid:durableId="1741055296">
    <w:abstractNumId w:val="33"/>
  </w:num>
  <w:num w:numId="40" w16cid:durableId="573903570">
    <w:abstractNumId w:val="17"/>
  </w:num>
  <w:num w:numId="41" w16cid:durableId="321200427">
    <w:abstractNumId w:val="34"/>
  </w:num>
  <w:num w:numId="42" w16cid:durableId="1321546248">
    <w:abstractNumId w:val="37"/>
  </w:num>
  <w:num w:numId="43" w16cid:durableId="16078448">
    <w:abstractNumId w:val="12"/>
  </w:num>
  <w:num w:numId="44" w16cid:durableId="18559191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263CE"/>
    <w:rsid w:val="00034CC7"/>
    <w:rsid w:val="000414CD"/>
    <w:rsid w:val="00052064"/>
    <w:rsid w:val="00073459"/>
    <w:rsid w:val="00081B34"/>
    <w:rsid w:val="0008602B"/>
    <w:rsid w:val="00091414"/>
    <w:rsid w:val="000A534E"/>
    <w:rsid w:val="000C1196"/>
    <w:rsid w:val="000E11FF"/>
    <w:rsid w:val="00115389"/>
    <w:rsid w:val="00130C58"/>
    <w:rsid w:val="00136000"/>
    <w:rsid w:val="00146D09"/>
    <w:rsid w:val="001876DA"/>
    <w:rsid w:val="001A3F30"/>
    <w:rsid w:val="001C5C56"/>
    <w:rsid w:val="00202512"/>
    <w:rsid w:val="0021754E"/>
    <w:rsid w:val="00226F84"/>
    <w:rsid w:val="00227848"/>
    <w:rsid w:val="002360A8"/>
    <w:rsid w:val="00255CE7"/>
    <w:rsid w:val="00264F02"/>
    <w:rsid w:val="00266C38"/>
    <w:rsid w:val="002833A7"/>
    <w:rsid w:val="0028453B"/>
    <w:rsid w:val="002871BE"/>
    <w:rsid w:val="002A2796"/>
    <w:rsid w:val="002B234B"/>
    <w:rsid w:val="002C2295"/>
    <w:rsid w:val="002E6CA4"/>
    <w:rsid w:val="00312C2B"/>
    <w:rsid w:val="00336122"/>
    <w:rsid w:val="00381D04"/>
    <w:rsid w:val="00396AF4"/>
    <w:rsid w:val="003C0744"/>
    <w:rsid w:val="003C4339"/>
    <w:rsid w:val="003D0E28"/>
    <w:rsid w:val="003E37E9"/>
    <w:rsid w:val="003F23DE"/>
    <w:rsid w:val="003F7A8B"/>
    <w:rsid w:val="0040670F"/>
    <w:rsid w:val="004178C5"/>
    <w:rsid w:val="00421F19"/>
    <w:rsid w:val="00424DCF"/>
    <w:rsid w:val="00427C73"/>
    <w:rsid w:val="004364B2"/>
    <w:rsid w:val="00484497"/>
    <w:rsid w:val="00492942"/>
    <w:rsid w:val="004C33A9"/>
    <w:rsid w:val="00513B06"/>
    <w:rsid w:val="005167C4"/>
    <w:rsid w:val="005336A0"/>
    <w:rsid w:val="00537854"/>
    <w:rsid w:val="00577192"/>
    <w:rsid w:val="00582ED0"/>
    <w:rsid w:val="005D306B"/>
    <w:rsid w:val="005F0179"/>
    <w:rsid w:val="00613FAE"/>
    <w:rsid w:val="0067796C"/>
    <w:rsid w:val="00685079"/>
    <w:rsid w:val="006E17D7"/>
    <w:rsid w:val="006F78E7"/>
    <w:rsid w:val="0070185C"/>
    <w:rsid w:val="00785A7B"/>
    <w:rsid w:val="007965ED"/>
    <w:rsid w:val="007B6ABA"/>
    <w:rsid w:val="007E3B7B"/>
    <w:rsid w:val="007F6AFF"/>
    <w:rsid w:val="008216F0"/>
    <w:rsid w:val="00827E66"/>
    <w:rsid w:val="00865E8F"/>
    <w:rsid w:val="00877D4D"/>
    <w:rsid w:val="008802D5"/>
    <w:rsid w:val="00886551"/>
    <w:rsid w:val="008906A5"/>
    <w:rsid w:val="00890DCA"/>
    <w:rsid w:val="008D2EBE"/>
    <w:rsid w:val="008D4C72"/>
    <w:rsid w:val="008E2F7F"/>
    <w:rsid w:val="00924DC2"/>
    <w:rsid w:val="00930FA9"/>
    <w:rsid w:val="009354D5"/>
    <w:rsid w:val="0095375F"/>
    <w:rsid w:val="00960273"/>
    <w:rsid w:val="009D1B3C"/>
    <w:rsid w:val="009E6B07"/>
    <w:rsid w:val="009F4EDD"/>
    <w:rsid w:val="00A226B2"/>
    <w:rsid w:val="00A31A3C"/>
    <w:rsid w:val="00A51336"/>
    <w:rsid w:val="00A606B1"/>
    <w:rsid w:val="00A94E0A"/>
    <w:rsid w:val="00AE00FF"/>
    <w:rsid w:val="00AE4FE5"/>
    <w:rsid w:val="00AF5B3C"/>
    <w:rsid w:val="00B20CFF"/>
    <w:rsid w:val="00B72245"/>
    <w:rsid w:val="00B863D2"/>
    <w:rsid w:val="00B90D5A"/>
    <w:rsid w:val="00BA7C0D"/>
    <w:rsid w:val="00BB1963"/>
    <w:rsid w:val="00BD4FB0"/>
    <w:rsid w:val="00BE384F"/>
    <w:rsid w:val="00BF7E6A"/>
    <w:rsid w:val="00C145B9"/>
    <w:rsid w:val="00C14D3E"/>
    <w:rsid w:val="00C27F8A"/>
    <w:rsid w:val="00C85B57"/>
    <w:rsid w:val="00CC0280"/>
    <w:rsid w:val="00D0795A"/>
    <w:rsid w:val="00D16C93"/>
    <w:rsid w:val="00D17C23"/>
    <w:rsid w:val="00D40A25"/>
    <w:rsid w:val="00D50AE5"/>
    <w:rsid w:val="00D50BB1"/>
    <w:rsid w:val="00D8086A"/>
    <w:rsid w:val="00D849C5"/>
    <w:rsid w:val="00D9177A"/>
    <w:rsid w:val="00DE0FDB"/>
    <w:rsid w:val="00DF0920"/>
    <w:rsid w:val="00E168E1"/>
    <w:rsid w:val="00E44D1B"/>
    <w:rsid w:val="00E51687"/>
    <w:rsid w:val="00E772F8"/>
    <w:rsid w:val="00E94B5C"/>
    <w:rsid w:val="00F22222"/>
    <w:rsid w:val="00F26920"/>
    <w:rsid w:val="00F50839"/>
    <w:rsid w:val="00F50BCA"/>
    <w:rsid w:val="00F53C2C"/>
    <w:rsid w:val="00F5537E"/>
    <w:rsid w:val="00F717E6"/>
    <w:rsid w:val="00F7792F"/>
    <w:rsid w:val="00FA33FC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6">
    <w:name w:val="Hyperlink"/>
    <w:basedOn w:val="a0"/>
    <w:uiPriority w:val="99"/>
    <w:unhideWhenUsed/>
    <w:rsid w:val="00930FA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3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tekgroup.com/static/upload/file/20241020/172941074918045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4</cp:revision>
  <dcterms:created xsi:type="dcterms:W3CDTF">2025-03-07T05:02:00Z</dcterms:created>
  <dcterms:modified xsi:type="dcterms:W3CDTF">2025-03-07T05:10:00Z</dcterms:modified>
</cp:coreProperties>
</file>